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895" w:rsidRDefault="002F1895" w:rsidP="002F1895">
      <w:pPr>
        <w:pStyle w:val="NoSpacing"/>
      </w:pPr>
      <w:r>
        <w:rPr>
          <w:u w:val="single"/>
        </w:rPr>
        <w:t>Richard WYKYNG</w:t>
      </w:r>
      <w:r>
        <w:t xml:space="preserve">     (d.1419)</w:t>
      </w:r>
    </w:p>
    <w:p w:rsidR="002F1895" w:rsidRDefault="002F1895" w:rsidP="002F1895">
      <w:pPr>
        <w:pStyle w:val="NoSpacing"/>
      </w:pPr>
      <w:r>
        <w:t>of Bristol.</w:t>
      </w:r>
    </w:p>
    <w:p w:rsidR="002F1895" w:rsidRDefault="002F1895" w:rsidP="002F1895">
      <w:pPr>
        <w:pStyle w:val="NoSpacing"/>
      </w:pPr>
    </w:p>
    <w:p w:rsidR="002F1895" w:rsidRDefault="002F1895" w:rsidP="002F1895">
      <w:pPr>
        <w:pStyle w:val="NoSpacing"/>
      </w:pPr>
    </w:p>
    <w:p w:rsidR="002F1895" w:rsidRDefault="002F1895" w:rsidP="002F1895">
      <w:pPr>
        <w:pStyle w:val="NoSpacing"/>
      </w:pPr>
      <w:r>
        <w:t>= Julian(q.v.), who predeceased him.    (Wadley p.105)</w:t>
      </w:r>
    </w:p>
    <w:p w:rsidR="002F1895" w:rsidRDefault="002F1895" w:rsidP="002F1895">
      <w:pPr>
        <w:pStyle w:val="NoSpacing"/>
      </w:pPr>
    </w:p>
    <w:p w:rsidR="002F1895" w:rsidRDefault="002F1895" w:rsidP="002F1895">
      <w:pPr>
        <w:pStyle w:val="NoSpacing"/>
      </w:pPr>
    </w:p>
    <w:p w:rsidR="002F1895" w:rsidRDefault="002F1895" w:rsidP="002F1895">
      <w:pPr>
        <w:pStyle w:val="NoSpacing"/>
      </w:pPr>
      <w:r>
        <w:t>20 Aug.1419</w:t>
      </w:r>
      <w:r>
        <w:tab/>
        <w:t>He made his Will.   (ibid.)</w:t>
      </w:r>
    </w:p>
    <w:p w:rsidR="002F1895" w:rsidRDefault="002F1895" w:rsidP="002F1895">
      <w:pPr>
        <w:pStyle w:val="NoSpacing"/>
      </w:pPr>
      <w:r>
        <w:t>13 Sep.</w:t>
      </w:r>
      <w:r>
        <w:tab/>
        <w:t>His Will was proved.   (ibid.)</w:t>
      </w:r>
    </w:p>
    <w:p w:rsidR="002F1895" w:rsidRDefault="002F1895" w:rsidP="002F1895">
      <w:pPr>
        <w:pStyle w:val="NoSpacing"/>
      </w:pPr>
    </w:p>
    <w:p w:rsidR="002F1895" w:rsidRDefault="002F1895" w:rsidP="002F1895">
      <w:pPr>
        <w:pStyle w:val="NoSpacing"/>
      </w:pPr>
    </w:p>
    <w:p w:rsidR="002F1895" w:rsidRDefault="002F1895" w:rsidP="002F1895">
      <w:pPr>
        <w:pStyle w:val="NoSpacing"/>
      </w:pPr>
      <w:r>
        <w:t>Executors:</w:t>
      </w:r>
      <w:r>
        <w:tab/>
        <w:t>John Broun(q.v.) and John Chapman, waxmaker(q.v.).   (ibid.)</w:t>
      </w:r>
    </w:p>
    <w:p w:rsidR="002F1895" w:rsidRDefault="002F1895" w:rsidP="002F1895">
      <w:pPr>
        <w:pStyle w:val="NoSpacing"/>
      </w:pPr>
    </w:p>
    <w:p w:rsidR="002F1895" w:rsidRDefault="002F1895" w:rsidP="002F1895">
      <w:pPr>
        <w:pStyle w:val="NoSpacing"/>
      </w:pPr>
    </w:p>
    <w:p w:rsidR="002F1895" w:rsidRDefault="002F1895" w:rsidP="002F1895">
      <w:pPr>
        <w:pStyle w:val="NoSpacing"/>
      </w:pPr>
      <w:r>
        <w:t>18 October 2012</w:t>
      </w:r>
    </w:p>
    <w:p w:rsidR="00BA4020" w:rsidRPr="00186E49" w:rsidRDefault="002F189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895" w:rsidRDefault="002F1895" w:rsidP="00552EBA">
      <w:r>
        <w:separator/>
      </w:r>
    </w:p>
  </w:endnote>
  <w:endnote w:type="continuationSeparator" w:id="0">
    <w:p w:rsidR="002F1895" w:rsidRDefault="002F18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1895">
      <w:rPr>
        <w:noProof/>
      </w:rPr>
      <w:t>26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895" w:rsidRDefault="002F1895" w:rsidP="00552EBA">
      <w:r>
        <w:separator/>
      </w:r>
    </w:p>
  </w:footnote>
  <w:footnote w:type="continuationSeparator" w:id="0">
    <w:p w:rsidR="002F1895" w:rsidRDefault="002F18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F189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2012-10-26T19:23:00Z</dcterms:created>
  <dcterms:modified xsi:type="dcterms:W3CDTF">2012-10-26T19:23:00Z</dcterms:modified>
</cp:coreProperties>
</file>